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6996D5F4">
                <wp:simplePos x="0" y="0"/>
                <wp:positionH relativeFrom="column">
                  <wp:posOffset>3226435</wp:posOffset>
                </wp:positionH>
                <wp:positionV relativeFrom="paragraph">
                  <wp:posOffset>-16510</wp:posOffset>
                </wp:positionV>
                <wp:extent cx="2962275" cy="238125"/>
                <wp:effectExtent l="0" t="0" r="28575" b="28575"/>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38125"/>
                        </a:xfrm>
                        <a:prstGeom prst="rect">
                          <a:avLst/>
                        </a:prstGeom>
                        <a:solidFill>
                          <a:srgbClr val="FFFFFF"/>
                        </a:solidFill>
                        <a:ln w="9525">
                          <a:solidFill>
                            <a:srgbClr val="000000"/>
                          </a:solidFill>
                          <a:miter lim="800000"/>
                          <a:headEnd/>
                          <a:tailEnd/>
                        </a:ln>
                      </wps:spPr>
                      <wps:txbx>
                        <w:txbxContent>
                          <w:p w14:paraId="4B464A80" w14:textId="16AB5C99" w:rsidR="00C97221" w:rsidRPr="004006E2" w:rsidRDefault="004006E2" w:rsidP="004006E2">
                            <w:pPr>
                              <w:jc w:val="center"/>
                              <w:rPr>
                                <w:rFonts w:asciiTheme="majorEastAsia" w:eastAsiaTheme="majorEastAsia" w:hAnsiTheme="majorEastAsia"/>
                                <w:b/>
                                <w:color w:val="auto"/>
                                <w:sz w:val="22"/>
                                <w:szCs w:val="22"/>
                              </w:rPr>
                            </w:pPr>
                            <w:r w:rsidRPr="004006E2">
                              <w:rPr>
                                <w:rFonts w:asciiTheme="majorEastAsia" w:eastAsiaTheme="majorEastAsia" w:hAnsiTheme="majorEastAsia" w:hint="eastAsia"/>
                                <w:b/>
                                <w:color w:val="auto"/>
                                <w:sz w:val="22"/>
                                <w:szCs w:val="22"/>
                              </w:rPr>
                              <w:t>【企業間データ活用型】</w:t>
                            </w:r>
                            <w:r w:rsidR="00E2011C" w:rsidRPr="004006E2">
                              <w:rPr>
                                <w:rFonts w:asciiTheme="majorEastAsia" w:eastAsiaTheme="majorEastAsia" w:hAnsiTheme="majorEastAsia" w:hint="eastAsia"/>
                                <w:b/>
                                <w:color w:val="auto"/>
                                <w:sz w:val="22"/>
                                <w:szCs w:val="22"/>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54.05pt;margin-top:-1.3pt;width:233.25pt;height:18.75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6aJQIAAEgEAAAOAAAAZHJzL2Uyb0RvYy54bWysVNuO0zAQfUfiHyy/0zRZuttGTVerLkVI&#10;C6xY+ADHcRILx2PGbtPy9Ttx2lIu4gGRB8vjGR+fOTOT5e2+M2yn0GuwBU8nU86UlVBp2xT8y+fN&#10;qzlnPghbCQNWFfygPL9dvXyx7F2uMmjBVAoZgVif967gbQguTxIvW9UJPwGnLDlrwE4EMrFJKhQ9&#10;oXcmyabT66QHrByCVN7T6f3o5KuIX9dKho917VVgpuDELcQV41oOa7JairxB4VotjzTEP7DohLb0&#10;6BnqXgTBtqh/g+q0RPBQh4mELoG61lLFHCibdPpLNk+tcCrmQuJ4d5bJ/z9Y+WH3iExXBc/SG86s&#10;6KhIn0g2YRuj2FU6KNQ7n1Pgk3vEIUfvHkB+9czCuqUwdYcIfatERbxifPLThcHwdJWV/XuoCF5s&#10;A0Sx9jV2AyDJwPaxJodzTdQ+MEmH2eI6y25mnEnyZVfzNJsNlBKRn2479OGtgo4Nm4IjkY/oYvfg&#10;wxh6Conswehqo42JBjbl2iDbCeqPTfyO6P4yzFjWF3wxo7f/DjGN358gOh2o0Y3uCj4/B4l8kO2N&#10;rWIbBqHNuKfsjKUkT9KNJQj7cn+sRgnVgRRFGBuaBpA2LeB3znpq5oL7b1uBijPzzlJVbl5nC5Iw&#10;RGM+X9Ak4KWjvHAIKwmo4IGzcbsO47xsHeqmpXfSKIKFO6pjraPEA9GR05E1tWss0nG0hnm4tGPU&#10;jx/A6hkAAP//AwBQSwMEFAAGAAgAAAAhAGPj2IbdAAAACQEAAA8AAABkcnMvZG93bnJldi54bWxM&#10;j8FOwzAMhu9IvENkJG5butKNrjSdAIkjoA3EOW1MWy1xqibrurfHnOBmy59+f3+5m50VE46h96Rg&#10;tUxAIDXe9NQq+Px4WeQgQtRktPWECi4YYFddX5W6MP5Me5wOsRUcQqHQCroYh0LK0HTodFj6AYlv&#10;3350OvI6ttKM+szhzso0STbS6Z74Q6cHfO6wOR5OTkH+nraZ9e7p6219jK/1ZSLaS6Vub+bHBxAR&#10;5/gHw68+q0PFTrU/kQnCKlgn+YpRBYt0A4KB7X3GQ63gLtuCrEr5v0H1AwAA//8DAFBLAQItABQA&#10;BgAIAAAAIQC2gziS/gAAAOEBAAATAAAAAAAAAAAAAAAAAAAAAABbQ29udGVudF9UeXBlc10ueG1s&#10;UEsBAi0AFAAGAAgAAAAhADj9If/WAAAAlAEAAAsAAAAAAAAAAAAAAAAALwEAAF9yZWxzLy5yZWxz&#10;UEsBAi0AFAAGAAgAAAAhAHOvrpolAgAASAQAAA4AAAAAAAAAAAAAAAAALgIAAGRycy9lMm9Eb2Mu&#10;eG1sUEsBAi0AFAAGAAgAAAAhAGPj2IbdAAAACQEAAA8AAAAAAAAAAAAAAAAAfwQAAGRycy9kb3du&#10;cmV2LnhtbFBLBQYAAAAABAAEAPMAAACJBQAAAAA=&#10;">
                <v:textbox inset="5.85pt,.7pt,5.85pt,.7pt">
                  <w:txbxContent>
                    <w:p w14:paraId="4B464A80" w14:textId="16AB5C99" w:rsidR="00C97221" w:rsidRPr="004006E2" w:rsidRDefault="004006E2" w:rsidP="004006E2">
                      <w:pPr>
                        <w:jc w:val="center"/>
                        <w:rPr>
                          <w:rFonts w:asciiTheme="majorEastAsia" w:eastAsiaTheme="majorEastAsia" w:hAnsiTheme="majorEastAsia"/>
                          <w:b/>
                          <w:color w:val="auto"/>
                          <w:sz w:val="22"/>
                          <w:szCs w:val="22"/>
                        </w:rPr>
                      </w:pPr>
                      <w:r w:rsidRPr="004006E2">
                        <w:rPr>
                          <w:rFonts w:asciiTheme="majorEastAsia" w:eastAsiaTheme="majorEastAsia" w:hAnsiTheme="majorEastAsia" w:hint="eastAsia"/>
                          <w:b/>
                          <w:color w:val="auto"/>
                          <w:sz w:val="22"/>
                          <w:szCs w:val="22"/>
                        </w:rPr>
                        <w:t>【企業間データ活用型】</w:t>
                      </w:r>
                      <w:r w:rsidR="00E2011C" w:rsidRPr="004006E2">
                        <w:rPr>
                          <w:rFonts w:asciiTheme="majorEastAsia" w:eastAsiaTheme="majorEastAsia" w:hAnsiTheme="majorEastAsia" w:hint="eastAsia"/>
                          <w:b/>
                          <w:color w:val="auto"/>
                          <w:sz w:val="22"/>
                          <w:szCs w:val="22"/>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5D0374A9"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w:t>
            </w:r>
            <w:r w:rsidR="008247F1">
              <w:rPr>
                <w:rFonts w:asciiTheme="majorEastAsia" w:eastAsiaTheme="majorEastAsia" w:hAnsiTheme="majorEastAsia" w:cs="ＭＳ 明朝" w:hint="eastAsia"/>
                <w:color w:val="auto"/>
                <w:sz w:val="16"/>
                <w:szCs w:val="16"/>
              </w:rPr>
              <w:t>（みなし大企業を含む）</w:t>
            </w:r>
            <w:r w:rsidRPr="00A37C56">
              <w:rPr>
                <w:rFonts w:asciiTheme="majorEastAsia" w:eastAsiaTheme="majorEastAsia" w:hAnsiTheme="majorEastAsia" w:cs="ＭＳ 明朝" w:hint="eastAsia"/>
                <w:color w:val="auto"/>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77F8">
              <w:rPr>
                <w:rFonts w:ascii="ＭＳ Ｐゴシック" w:eastAsia="ＭＳ Ｐゴシック" w:hAnsi="ＭＳ Ｐゴシック" w:cs="Times New Roman" w:hint="eastAsia"/>
                <w:color w:val="auto"/>
                <w:w w:val="83"/>
                <w:sz w:val="16"/>
                <w:szCs w:val="16"/>
                <w:fitText w:val="1236" w:id="1656463626"/>
              </w:rPr>
              <w:t>注</w:t>
            </w:r>
            <w:r w:rsidRPr="00B677F8">
              <w:rPr>
                <w:rFonts w:ascii="ＭＳ Ｐゴシック" w:eastAsia="ＭＳ Ｐゴシック" w:hAnsi="ＭＳ Ｐゴシック" w:cs="Times New Roman"/>
                <w:color w:val="auto"/>
                <w:w w:val="83"/>
                <w:sz w:val="16"/>
                <w:szCs w:val="16"/>
                <w:fitText w:val="1236" w:id="1656463626"/>
              </w:rPr>
              <w:t>.</w:t>
            </w:r>
            <w:r w:rsidRPr="00B677F8">
              <w:rPr>
                <w:rFonts w:ascii="ＭＳ Ｐゴシック" w:eastAsia="ＭＳ Ｐゴシック" w:hAnsi="ＭＳ Ｐゴシック" w:cs="Times New Roman" w:hint="eastAsia"/>
                <w:color w:val="auto"/>
                <w:w w:val="83"/>
                <w:sz w:val="16"/>
                <w:szCs w:val="16"/>
                <w:fitText w:val="1236" w:id="1656463626"/>
              </w:rPr>
              <w:t>他社と兼務の場</w:t>
            </w:r>
            <w:r w:rsidRPr="00B677F8">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247F1" w:rsidRPr="00A37C56" w14:paraId="0AD90916" w14:textId="77777777" w:rsidTr="000F10D5">
        <w:trPr>
          <w:trHeight w:val="156"/>
        </w:trPr>
        <w:tc>
          <w:tcPr>
            <w:tcW w:w="1069" w:type="dxa"/>
          </w:tcPr>
          <w:p w14:paraId="43FC1B1F"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8247F1" w:rsidRPr="00A37C56" w:rsidRDefault="008247F1"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198F0BB1" w:rsidR="008247F1" w:rsidRPr="00A37C56" w:rsidRDefault="008247F1" w:rsidP="008247F1">
            <w:pPr>
              <w:overflowPunct/>
              <w:autoSpaceDE w:val="0"/>
              <w:autoSpaceDN w:val="0"/>
              <w:jc w:val="right"/>
              <w:rPr>
                <w:rFonts w:asciiTheme="majorEastAsia" w:eastAsiaTheme="majorEastAsia" w:hAnsiTheme="majorEastAsia" w:cs="Times New Roman"/>
                <w:b/>
                <w:color w:val="auto"/>
                <w:sz w:val="18"/>
                <w:szCs w:val="20"/>
              </w:rPr>
            </w:pPr>
            <w:r>
              <w:rPr>
                <w:rFonts w:asciiTheme="majorEastAsia" w:eastAsiaTheme="majorEastAsia" w:hAnsiTheme="majorEastAsia" w:cs="Times New Roman" w:hint="eastAsia"/>
                <w:b/>
                <w:color w:val="auto"/>
                <w:sz w:val="18"/>
                <w:szCs w:val="20"/>
              </w:rPr>
              <w:t>【　　】</w:t>
            </w:r>
          </w:p>
        </w:tc>
      </w:tr>
      <w:tr w:rsidR="008247F1" w:rsidRPr="00A37C56" w14:paraId="1B9C6B19" w14:textId="77777777" w:rsidTr="003140F9">
        <w:trPr>
          <w:trHeight w:val="237"/>
        </w:trPr>
        <w:tc>
          <w:tcPr>
            <w:tcW w:w="1069" w:type="dxa"/>
            <w:tcBorders>
              <w:bottom w:val="single" w:sz="4" w:space="0" w:color="auto"/>
            </w:tcBorders>
          </w:tcPr>
          <w:p w14:paraId="7E15AD82"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8247F1" w:rsidRPr="00A37C56" w:rsidRDefault="008247F1"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1FC03DE0" w:rsidR="008247F1" w:rsidRPr="00A37C56" w:rsidRDefault="008247F1" w:rsidP="008247F1">
            <w:pPr>
              <w:overflowPunct/>
              <w:autoSpaceDE w:val="0"/>
              <w:autoSpaceDN w:val="0"/>
              <w:jc w:val="right"/>
              <w:rPr>
                <w:rFonts w:asciiTheme="majorEastAsia" w:eastAsiaTheme="majorEastAsia" w:hAnsiTheme="majorEastAsia"/>
                <w:b/>
                <w:color w:val="auto"/>
                <w:sz w:val="18"/>
                <w:szCs w:val="20"/>
              </w:rPr>
            </w:pPr>
            <w:r>
              <w:rPr>
                <w:rFonts w:asciiTheme="majorEastAsia" w:eastAsiaTheme="majorEastAsia" w:hAnsiTheme="majorEastAsia" w:hint="eastAsia"/>
                <w:b/>
                <w:color w:val="auto"/>
                <w:sz w:val="18"/>
                <w:szCs w:val="20"/>
              </w:rPr>
              <w:t>【　　】</w:t>
            </w:r>
          </w:p>
        </w:tc>
      </w:tr>
    </w:tbl>
    <w:p w14:paraId="433E3E06" w14:textId="3F96C26F" w:rsidR="003E7B65"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2D12732C" w14:textId="21941D47" w:rsidR="008247F1" w:rsidRPr="00A37C56" w:rsidRDefault="008247F1"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会社名欄には、大企業（みなし大企業を含む）は【　】に◎を記載していください。</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2C322FD8"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r w:rsidR="00FC25C5">
        <w:rPr>
          <w:rFonts w:asciiTheme="majorEastAsia" w:eastAsiaTheme="majorEastAsia" w:hAnsiTheme="majorEastAsia" w:cs="ＭＳ 明朝" w:hint="eastAsia"/>
          <w:color w:val="auto"/>
          <w:szCs w:val="22"/>
        </w:rPr>
        <w:t>、連携体で同一の事業計画名を記載してください</w:t>
      </w:r>
      <w:r w:rsidRPr="00A37C56">
        <w:rPr>
          <w:rFonts w:asciiTheme="majorEastAsia" w:eastAsiaTheme="majorEastAsia" w:hAnsiTheme="majorEastAsia" w:cs="ＭＳ 明朝" w:hint="eastAsia"/>
          <w:color w:val="auto"/>
          <w:szCs w:val="22"/>
        </w:rPr>
        <w:t>）</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77777777"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318D40C1" w14:textId="77777777" w:rsidR="00FC25C5" w:rsidRDefault="00FC25C5" w:rsidP="00FC25C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Pr>
                <w:rFonts w:asciiTheme="majorEastAsia" w:eastAsiaTheme="majorEastAsia" w:hAnsiTheme="majorEastAsia" w:cs="Times New Roman" w:hint="eastAsia"/>
                <w:bCs/>
                <w:color w:val="auto"/>
                <w:sz w:val="16"/>
                <w:szCs w:val="16"/>
              </w:rPr>
              <w:t>国の</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その１：具体的な取組内容」を参照し</w:t>
            </w:r>
            <w:r>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4E06746F" w14:textId="12FA037C" w:rsidR="009C670C" w:rsidRPr="00655DF4" w:rsidRDefault="00FC25C5" w:rsidP="00FC25C5">
            <w:pPr>
              <w:spacing w:line="200" w:lineRule="exact"/>
              <w:ind w:left="320" w:hangingChars="200" w:hanging="320"/>
              <w:rPr>
                <w:rFonts w:ascii="ＭＳ ゴシック" w:eastAsia="ＭＳ ゴシック" w:hAnsi="ＭＳ ゴシック" w:cs="Times New Roman"/>
                <w:bCs/>
                <w:color w:val="auto"/>
                <w:sz w:val="22"/>
              </w:rPr>
            </w:pPr>
            <w:r>
              <w:rPr>
                <w:rFonts w:asciiTheme="majorEastAsia" w:eastAsiaTheme="majorEastAsia" w:hAnsiTheme="majorEastAsia" w:cs="Times New Roman" w:hint="eastAsia"/>
                <w:bCs/>
                <w:color w:val="auto"/>
                <w:sz w:val="16"/>
                <w:szCs w:val="16"/>
              </w:rPr>
              <w:t>（※）企業間のデータ連携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749C93B9" w:rsidR="009C670C" w:rsidRPr="00655DF4" w:rsidRDefault="00FC25C5" w:rsidP="00323571">
            <w:pPr>
              <w:spacing w:line="200" w:lineRule="exact"/>
              <w:ind w:left="320" w:hangingChars="200" w:hanging="320"/>
              <w:rPr>
                <w:rFonts w:ascii="ＭＳ ゴシック" w:eastAsia="ＭＳ ゴシック" w:hAnsi="ＭＳ ゴシック"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Pr>
                <w:rFonts w:asciiTheme="majorEastAsia" w:eastAsiaTheme="majorEastAsia" w:hAnsiTheme="majorEastAsia" w:cs="Times New Roman" w:hint="eastAsia"/>
                <w:bCs/>
                <w:color w:val="auto"/>
                <w:sz w:val="16"/>
                <w:szCs w:val="16"/>
              </w:rPr>
              <w:t>国の</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その２：将来の展望」を参照し</w:t>
            </w:r>
            <w:r>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B927946"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8DB6FE3"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○会社全体の事業計画</w:t>
            </w:r>
            <w:r w:rsidR="008247F1">
              <w:rPr>
                <w:rFonts w:asciiTheme="majorEastAsia" w:eastAsiaTheme="majorEastAsia" w:hAnsiTheme="majorEastAsia" w:cs="Times New Roman" w:hint="eastAsia"/>
                <w:bCs/>
                <w:color w:val="auto"/>
                <w:sz w:val="22"/>
              </w:rPr>
              <w:t>（設備投資による波及効果と伸び率の推移）</w:t>
            </w:r>
            <w:r w:rsidRPr="00601864">
              <w:rPr>
                <w:rFonts w:asciiTheme="majorEastAsia" w:eastAsiaTheme="majorEastAsia" w:hAnsiTheme="majorEastAsia" w:cs="Times New Roman" w:hint="eastAsia"/>
                <w:bCs/>
                <w:color w:val="auto"/>
                <w:sz w:val="22"/>
              </w:rPr>
              <w:t xml:space="preserve">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B677F8">
                    <w:rPr>
                      <w:rFonts w:asciiTheme="majorEastAsia" w:eastAsiaTheme="majorEastAsia" w:hAnsiTheme="majorEastAsia" w:hint="eastAsia"/>
                      <w:bCs/>
                      <w:color w:val="auto"/>
                      <w:spacing w:val="90"/>
                      <w:sz w:val="20"/>
                      <w:szCs w:val="20"/>
                      <w:fitText w:val="1000" w:id="1656470016"/>
                    </w:rPr>
                    <w:t>売上</w:t>
                  </w:r>
                  <w:r w:rsidRPr="00B677F8">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B677F8">
                    <w:rPr>
                      <w:rFonts w:asciiTheme="majorEastAsia" w:eastAsiaTheme="majorEastAsia" w:hAnsiTheme="majorEastAsia" w:hint="eastAsia"/>
                      <w:bCs/>
                      <w:color w:val="auto"/>
                      <w:spacing w:val="15"/>
                      <w:sz w:val="20"/>
                      <w:szCs w:val="20"/>
                      <w:fitText w:val="1000" w:id="1656470017"/>
                    </w:rPr>
                    <w:t>営業利</w:t>
                  </w:r>
                  <w:r w:rsidRPr="00B677F8">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B677F8">
                    <w:rPr>
                      <w:rFonts w:asciiTheme="majorEastAsia" w:eastAsiaTheme="majorEastAsia" w:hAnsiTheme="majorEastAsia" w:hint="eastAsia"/>
                      <w:bCs/>
                      <w:color w:val="auto"/>
                      <w:w w:val="94"/>
                      <w:sz w:val="20"/>
                      <w:szCs w:val="20"/>
                      <w:fitText w:val="1000" w:id="1656470018"/>
                    </w:rPr>
                    <w:t>営業外費</w:t>
                  </w:r>
                  <w:r w:rsidRPr="00B677F8">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B677F8">
                    <w:rPr>
                      <w:rFonts w:asciiTheme="majorEastAsia" w:eastAsiaTheme="majorEastAsia" w:hAnsiTheme="majorEastAsia" w:cs="Times New Roman" w:hint="eastAsia"/>
                      <w:color w:val="auto"/>
                      <w:w w:val="95"/>
                      <w:sz w:val="20"/>
                      <w:szCs w:val="20"/>
                      <w:fitText w:val="1320" w:id="1656470019"/>
                    </w:rPr>
                    <w:t>伸び率（％）</w:t>
                  </w:r>
                  <w:r w:rsidRPr="00B677F8">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B677F8">
                    <w:rPr>
                      <w:rFonts w:asciiTheme="majorEastAsia" w:eastAsiaTheme="majorEastAsia" w:hAnsiTheme="majorEastAsia" w:hint="eastAsia"/>
                      <w:bCs/>
                      <w:color w:val="auto"/>
                      <w:spacing w:val="90"/>
                      <w:sz w:val="20"/>
                      <w:szCs w:val="20"/>
                      <w:fitText w:val="1000" w:id="1656470020"/>
                    </w:rPr>
                    <w:t>人件</w:t>
                  </w:r>
                  <w:r w:rsidRPr="00B677F8">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B677F8">
                    <w:rPr>
                      <w:rFonts w:asciiTheme="majorEastAsia" w:eastAsiaTheme="majorEastAsia" w:hAnsiTheme="majorEastAsia" w:cs="Times New Roman" w:hint="eastAsia"/>
                      <w:bCs/>
                      <w:color w:val="auto"/>
                      <w:spacing w:val="15"/>
                      <w:w w:val="69"/>
                      <w:sz w:val="20"/>
                      <w:szCs w:val="20"/>
                    </w:rPr>
                    <w:t>付加価値額</w:t>
                  </w:r>
                  <w:r w:rsidRPr="00B677F8">
                    <w:rPr>
                      <w:rFonts w:asciiTheme="majorEastAsia" w:eastAsiaTheme="majorEastAsia" w:hAnsiTheme="majorEastAsia" w:cs="Times New Roman"/>
                      <w:bCs/>
                      <w:color w:val="auto"/>
                      <w:spacing w:val="15"/>
                      <w:w w:val="69"/>
                      <w:sz w:val="20"/>
                      <w:szCs w:val="20"/>
                    </w:rPr>
                    <w:t>(②+④+⑤</w:t>
                  </w:r>
                  <w:r w:rsidRPr="00B677F8">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B677F8">
                    <w:rPr>
                      <w:rFonts w:asciiTheme="majorEastAsia" w:eastAsiaTheme="majorEastAsia" w:hAnsiTheme="majorEastAsia" w:cs="Times New Roman" w:hint="eastAsia"/>
                      <w:color w:val="auto"/>
                      <w:w w:val="95"/>
                      <w:sz w:val="20"/>
                      <w:szCs w:val="20"/>
                      <w:fitText w:val="1320" w:id="1656470021"/>
                    </w:rPr>
                    <w:t>伸び率（％）</w:t>
                  </w:r>
                  <w:r w:rsidRPr="00B677F8">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B677F8">
                    <w:rPr>
                      <w:rFonts w:asciiTheme="majorEastAsia" w:eastAsiaTheme="majorEastAsia" w:hAnsiTheme="majorEastAsia" w:cs="Times New Roman" w:hint="eastAsia"/>
                      <w:color w:val="auto"/>
                      <w:w w:val="93"/>
                      <w:sz w:val="20"/>
                      <w:szCs w:val="20"/>
                    </w:rPr>
                    <w:t>⑥ 設備投資額</w:t>
                  </w:r>
                  <w:r w:rsidRPr="00B677F8">
                    <w:rPr>
                      <w:rFonts w:asciiTheme="majorEastAsia" w:eastAsiaTheme="majorEastAsia" w:hAnsiTheme="majorEastAsia" w:cs="Times New Roman" w:hint="eastAsia"/>
                      <w:color w:val="auto"/>
                      <w:w w:val="93"/>
                      <w:sz w:val="20"/>
                      <w:szCs w:val="20"/>
                      <w:vertAlign w:val="superscript"/>
                    </w:rPr>
                    <w:t>※</w:t>
                  </w:r>
                  <w:r w:rsidRPr="00B677F8">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B677F8">
                    <w:rPr>
                      <w:rFonts w:asciiTheme="majorEastAsia" w:eastAsiaTheme="majorEastAsia" w:hAnsiTheme="majorEastAsia" w:hint="eastAsia"/>
                      <w:bCs/>
                      <w:color w:val="auto"/>
                      <w:w w:val="77"/>
                      <w:sz w:val="20"/>
                      <w:szCs w:val="20"/>
                    </w:rPr>
                    <w:t>⑦役員数＋</w:t>
                  </w:r>
                  <w:r w:rsidR="00840225" w:rsidRPr="00B677F8">
                    <w:rPr>
                      <w:rFonts w:asciiTheme="majorEastAsia" w:eastAsiaTheme="majorEastAsia" w:hAnsiTheme="majorEastAsia" w:hint="eastAsia"/>
                      <w:bCs/>
                      <w:color w:val="auto"/>
                      <w:w w:val="77"/>
                      <w:sz w:val="20"/>
                      <w:szCs w:val="20"/>
                    </w:rPr>
                    <w:t>従業員</w:t>
                  </w:r>
                  <w:r w:rsidR="00840225" w:rsidRPr="00B677F8">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B677F8">
                    <w:rPr>
                      <w:rFonts w:asciiTheme="majorEastAsia" w:eastAsiaTheme="majorEastAsia" w:hAnsiTheme="majorEastAsia" w:hint="eastAsia"/>
                      <w:bCs/>
                      <w:color w:val="auto"/>
                      <w:w w:val="82"/>
                      <w:sz w:val="20"/>
                      <w:szCs w:val="20"/>
                      <w:fitText w:val="1389" w:id="1940117760"/>
                    </w:rPr>
                    <w:t>１人当たり人件</w:t>
                  </w:r>
                  <w:r w:rsidRPr="00B677F8">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1225F074" w14:textId="77777777" w:rsidTr="00B677F8">
        <w:trPr>
          <w:trHeight w:val="314"/>
        </w:trPr>
        <w:tc>
          <w:tcPr>
            <w:tcW w:w="2902"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6879"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B677F8">
        <w:trPr>
          <w:trHeight w:val="227"/>
        </w:trPr>
        <w:tc>
          <w:tcPr>
            <w:tcW w:w="2902"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B677F8">
        <w:trPr>
          <w:trHeight w:val="274"/>
        </w:trPr>
        <w:tc>
          <w:tcPr>
            <w:tcW w:w="2902"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6879"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B677F8">
        <w:trPr>
          <w:trHeight w:val="335"/>
        </w:trPr>
        <w:tc>
          <w:tcPr>
            <w:tcW w:w="2902"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3FFE856D" w14:textId="77777777" w:rsidTr="00B677F8">
        <w:trPr>
          <w:trHeight w:val="314"/>
        </w:trPr>
        <w:tc>
          <w:tcPr>
            <w:tcW w:w="2902" w:type="dxa"/>
            <w:vAlign w:val="center"/>
          </w:tcPr>
          <w:p w14:paraId="5357AF4A" w14:textId="590BCE9C"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w:t>
            </w:r>
            <w:r w:rsidR="00B677F8">
              <w:rPr>
                <w:rFonts w:ascii="ＭＳ ゴシック" w:eastAsia="ＭＳ ゴシック" w:hAnsi="ＭＳ ゴシック" w:hint="eastAsia"/>
                <w:color w:val="auto"/>
                <w:spacing w:val="10"/>
                <w:sz w:val="14"/>
                <w:szCs w:val="20"/>
              </w:rPr>
              <w:t>国・自治体・関係機関等</w:t>
            </w:r>
            <w:bookmarkStart w:id="0" w:name="_GoBack"/>
            <w:bookmarkEnd w:id="0"/>
          </w:p>
        </w:tc>
        <w:tc>
          <w:tcPr>
            <w:tcW w:w="6879"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B677F8">
        <w:trPr>
          <w:trHeight w:val="210"/>
        </w:trPr>
        <w:tc>
          <w:tcPr>
            <w:tcW w:w="2902"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6879"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B677F8">
        <w:trPr>
          <w:trHeight w:val="307"/>
        </w:trPr>
        <w:tc>
          <w:tcPr>
            <w:tcW w:w="2902"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B677F8">
        <w:trPr>
          <w:trHeight w:val="335"/>
        </w:trPr>
        <w:tc>
          <w:tcPr>
            <w:tcW w:w="2902"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677F8">
              <w:rPr>
                <w:rFonts w:ascii="ＭＳ Ｐゴシック" w:eastAsia="ＭＳ Ｐゴシック" w:hAnsi="ＭＳ Ｐゴシック" w:cs="Century" w:hint="eastAsia"/>
                <w:color w:val="auto"/>
                <w:spacing w:val="15"/>
                <w:w w:val="79"/>
                <w:sz w:val="16"/>
                <w:szCs w:val="16"/>
              </w:rPr>
              <w:t>機械装置費（単価５０万円以上）</w:t>
            </w:r>
            <w:r w:rsidR="002346AA" w:rsidRPr="00B677F8">
              <w:rPr>
                <w:rFonts w:ascii="ＭＳ Ｐゴシック" w:eastAsia="ＭＳ Ｐゴシック" w:hAnsi="ＭＳ Ｐゴシック" w:cs="Century" w:hint="eastAsia"/>
                <w:color w:val="auto"/>
                <w:spacing w:val="15"/>
                <w:w w:val="79"/>
                <w:sz w:val="18"/>
                <w:szCs w:val="16"/>
                <w:vertAlign w:val="subscript"/>
              </w:rPr>
              <w:t>注</w:t>
            </w:r>
            <w:r w:rsidR="00926E38" w:rsidRPr="00B677F8">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B677F8">
              <w:rPr>
                <w:rFonts w:ascii="ＭＳ Ｐゴシック" w:eastAsia="ＭＳ Ｐゴシック" w:hAnsi="ＭＳ Ｐゴシック" w:cs="Century" w:hint="eastAsia"/>
                <w:color w:val="auto"/>
                <w:spacing w:val="15"/>
                <w:w w:val="79"/>
                <w:sz w:val="16"/>
                <w:szCs w:val="16"/>
              </w:rPr>
              <w:t>機械装置費（単価５０万円未満）</w:t>
            </w:r>
            <w:r w:rsidR="002346AA" w:rsidRPr="00B677F8">
              <w:rPr>
                <w:rFonts w:ascii="ＭＳ Ｐゴシック" w:eastAsia="ＭＳ Ｐゴシック" w:hAnsi="ＭＳ Ｐゴシック" w:cs="Century" w:hint="eastAsia"/>
                <w:color w:val="auto"/>
                <w:spacing w:val="15"/>
                <w:w w:val="79"/>
                <w:sz w:val="18"/>
                <w:szCs w:val="16"/>
                <w:vertAlign w:val="subscript"/>
              </w:rPr>
              <w:t>注</w:t>
            </w:r>
            <w:r w:rsidR="00926E38" w:rsidRPr="00B677F8">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3A6F2D71"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FC25C5" w:rsidRPr="00135E48">
        <w:rPr>
          <w:rFonts w:asciiTheme="majorEastAsia" w:eastAsiaTheme="majorEastAsia" w:hAnsiTheme="majorEastAsia" w:hint="eastAsia"/>
          <w:color w:val="auto"/>
          <w:sz w:val="16"/>
          <w:szCs w:val="16"/>
        </w:rPr>
        <w:t>機械装置費以外の経費については、</w:t>
      </w:r>
      <w:r w:rsidR="00FC25C5">
        <w:rPr>
          <w:rFonts w:asciiTheme="majorEastAsia" w:eastAsiaTheme="majorEastAsia" w:hAnsiTheme="majorEastAsia" w:hint="eastAsia"/>
          <w:color w:val="auto"/>
          <w:sz w:val="16"/>
          <w:szCs w:val="16"/>
        </w:rPr>
        <w:t>「企業間データ活用型」においては、総額で７５０</w:t>
      </w:r>
      <w:r w:rsidR="00FC25C5" w:rsidRPr="00135E48">
        <w:rPr>
          <w:rFonts w:asciiTheme="majorEastAsia" w:eastAsiaTheme="majorEastAsia" w:hAnsiTheme="majorEastAsia" w:hint="eastAsia"/>
          <w:color w:val="auto"/>
          <w:sz w:val="16"/>
          <w:szCs w:val="16"/>
        </w:rPr>
        <w:t>万円（税抜き）まで</w:t>
      </w:r>
      <w:r w:rsidR="00FC25C5">
        <w:rPr>
          <w:rFonts w:asciiTheme="majorEastAsia" w:eastAsiaTheme="majorEastAsia" w:hAnsiTheme="majorEastAsia" w:hint="eastAsia"/>
          <w:color w:val="auto"/>
          <w:sz w:val="16"/>
          <w:szCs w:val="16"/>
        </w:rPr>
        <w:t>、「地域経済牽引型」においては、総額で３７５</w:t>
      </w:r>
      <w:r w:rsidR="00FC25C5" w:rsidRPr="00135E48">
        <w:rPr>
          <w:rFonts w:asciiTheme="majorEastAsia" w:eastAsiaTheme="majorEastAsia" w:hAnsiTheme="majorEastAsia" w:hint="eastAsia"/>
          <w:color w:val="auto"/>
          <w:sz w:val="16"/>
          <w:szCs w:val="16"/>
        </w:rPr>
        <w:t>万円（税抜き）までを補助上限額（Ｃ欄）とします。</w:t>
      </w:r>
    </w:p>
    <w:p w14:paraId="415027DC" w14:textId="45747CF2" w:rsidR="00DA687C" w:rsidRPr="00135E48" w:rsidRDefault="00FC25C5"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77F8">
                    <w:rPr>
                      <w:rFonts w:asciiTheme="majorEastAsia" w:eastAsiaTheme="majorEastAsia" w:hAnsiTheme="majorEastAsia" w:cs="ＭＳ Ｐゴシック" w:hint="eastAsia"/>
                      <w:color w:val="auto"/>
                      <w:spacing w:val="15"/>
                      <w:w w:val="71"/>
                    </w:rPr>
                    <w:t>事業に要する経費</w:t>
                  </w:r>
                  <w:r w:rsidRPr="00B677F8">
                    <w:rPr>
                      <w:rFonts w:asciiTheme="majorEastAsia" w:eastAsiaTheme="majorEastAsia" w:hAnsiTheme="majorEastAsia" w:cs="ＭＳ Ｐゴシック"/>
                      <w:color w:val="auto"/>
                      <w:spacing w:val="15"/>
                      <w:w w:val="71"/>
                    </w:rPr>
                    <w:t>(円</w:t>
                  </w:r>
                  <w:r w:rsidRPr="00B677F8">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77F8">
                    <w:rPr>
                      <w:rFonts w:asciiTheme="majorEastAsia" w:eastAsiaTheme="majorEastAsia" w:hAnsiTheme="majorEastAsia" w:cs="ＭＳ Ｐゴシック" w:hint="eastAsia"/>
                      <w:color w:val="auto"/>
                      <w:w w:val="73"/>
                    </w:rPr>
                    <w:t>事業に要する経費</w:t>
                  </w:r>
                  <w:r w:rsidRPr="00B677F8">
                    <w:rPr>
                      <w:rFonts w:asciiTheme="majorEastAsia" w:eastAsiaTheme="majorEastAsia" w:hAnsiTheme="majorEastAsia" w:cs="ＭＳ Ｐゴシック"/>
                      <w:color w:val="auto"/>
                      <w:w w:val="73"/>
                    </w:rPr>
                    <w:t>(円</w:t>
                  </w:r>
                  <w:r w:rsidRPr="00B677F8">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500A39A4" w:rsidR="00926E38" w:rsidRPr="00A37C56" w:rsidRDefault="008247F1"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00926E38" w:rsidRPr="00A37C56">
              <w:rPr>
                <w:rFonts w:asciiTheme="majorEastAsia" w:eastAsiaTheme="majorEastAsia" w:hAnsiTheme="majorEastAsia" w:cs="Times New Roman" w:hint="eastAsia"/>
                <w:color w:val="auto"/>
                <w:sz w:val="22"/>
                <w:szCs w:val="22"/>
                <w:bdr w:val="single" w:sz="4" w:space="0" w:color="auto"/>
              </w:rPr>
              <w:t>）</w:t>
            </w:r>
            <w:r w:rsidR="00926E38" w:rsidRPr="00A37C56">
              <w:rPr>
                <w:rFonts w:asciiTheme="majorEastAsia" w:eastAsiaTheme="majorEastAsia" w:hAnsiTheme="majorEastAsia" w:hint="eastAsia"/>
                <w:color w:val="auto"/>
                <w:sz w:val="22"/>
                <w:szCs w:val="22"/>
                <w:bdr w:val="single" w:sz="4" w:space="0" w:color="auto"/>
              </w:rPr>
              <w:t>法令に基づく</w:t>
            </w:r>
            <w:r w:rsidR="00926E38" w:rsidRPr="00A37C56">
              <w:rPr>
                <w:rFonts w:asciiTheme="majorEastAsia" w:eastAsiaTheme="majorEastAsia" w:hAnsiTheme="majorEastAsia" w:cs="Times New Roman" w:hint="eastAsia"/>
                <w:color w:val="auto"/>
                <w:sz w:val="22"/>
                <w:szCs w:val="22"/>
                <w:bdr w:val="single" w:sz="4" w:space="0" w:color="auto"/>
              </w:rPr>
              <w:t>各種取得計画につい</w:t>
            </w:r>
            <w:r w:rsidR="00926E38" w:rsidRPr="00A37C56">
              <w:rPr>
                <w:rFonts w:asciiTheme="majorEastAsia" w:eastAsiaTheme="majorEastAsia" w:hAnsiTheme="majorEastAsia" w:hint="eastAsia"/>
                <w:color w:val="auto"/>
                <w:sz w:val="22"/>
                <w:szCs w:val="22"/>
                <w:bdr w:val="single" w:sz="4" w:space="0" w:color="auto"/>
              </w:rPr>
              <w:t>て（すべての事業類型）</w:t>
            </w:r>
          </w:p>
          <w:p w14:paraId="4214C267" w14:textId="40528DC3" w:rsidR="00926E38" w:rsidRPr="00A37C56" w:rsidRDefault="008247F1"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加点は①～③</w:t>
            </w:r>
            <w:r w:rsidR="00926E38"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732A67B5" w:rsidR="00926E38" w:rsidRDefault="008247F1"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 xml:space="preserve">①　</w:t>
            </w:r>
            <w:r w:rsidR="00926E38">
              <w:rPr>
                <w:rFonts w:asciiTheme="majorEastAsia" w:eastAsiaTheme="majorEastAsia" w:hAnsiTheme="majorEastAsia" w:cs="Times New Roman" w:hint="eastAsia"/>
                <w:color w:val="auto"/>
                <w:sz w:val="22"/>
                <w:szCs w:val="18"/>
              </w:rPr>
              <w:t>先端設備等導入計画の認定取得</w:t>
            </w:r>
          </w:p>
          <w:p w14:paraId="177382C8" w14:textId="77777777" w:rsidR="008247F1" w:rsidRDefault="008247F1" w:rsidP="008247F1">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平成３１年１２月２１日以降に先端設備等導入計画の申請を行い、応募申請時に認定を受けている（認定申請中を含む）」場合は下記に</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を付し、認定書の写し（認定申請中の場合は、申請済みの認定申請書（別紙を含む）の写し）を添付資料として必要部数提出してください。</w:t>
            </w:r>
          </w:p>
          <w:p w14:paraId="4D1C305F" w14:textId="456CE4B5" w:rsidR="002346AA" w:rsidRPr="00C2566C" w:rsidRDefault="008247F1" w:rsidP="008247F1">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平成３１年３月３１日までに『固定資産税ゼロ』の特例を措置してた自治体において、平成３０年１２月２１日以降に先端設備等導入計画の認定申請を行い、応募申請時に認定を受けている</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4F93B043"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sidR="008247F1">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6FC96271" w14:textId="77777777" w:rsidR="002E3251" w:rsidRPr="00A37C56" w:rsidRDefault="002E3251" w:rsidP="002E325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Pr="00A37C56">
              <w:rPr>
                <w:rFonts w:asciiTheme="majorEastAsia" w:eastAsiaTheme="majorEastAsia" w:hAnsiTheme="majorEastAsia" w:cs="Times New Roman" w:hint="eastAsia"/>
                <w:color w:val="auto"/>
                <w:sz w:val="22"/>
                <w:szCs w:val="18"/>
              </w:rPr>
              <w:t xml:space="preserve">　経営力向上計画の認定取得</w:t>
            </w:r>
          </w:p>
          <w:p w14:paraId="1BD28D14" w14:textId="0362D238" w:rsidR="002E3251" w:rsidRPr="00A37C56" w:rsidRDefault="008247F1" w:rsidP="002E325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777AEDB0" w:rsidR="003E7B65" w:rsidRPr="00A37C56" w:rsidRDefault="002E3251" w:rsidP="002E325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251"/>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06E2"/>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47F1"/>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677F8"/>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5C5"/>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68DC-E296-475F-928D-5767F26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2019-05-28T00:21:00Z</dcterms:created>
  <dcterms:modified xsi:type="dcterms:W3CDTF">2019-05-30T02:54:00Z</dcterms:modified>
</cp:coreProperties>
</file>